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D7" w:rsidRDefault="009224D7" w:rsidP="009224D7"/>
    <w:p w:rsidR="001C28BC" w:rsidRDefault="009224D7" w:rsidP="001C28BC">
      <w:pPr>
        <w:ind w:firstLineChars="200" w:firstLine="420"/>
        <w:rPr>
          <w:rFonts w:ascii="宋体" w:cs="宋体"/>
        </w:rPr>
      </w:pPr>
      <w:r>
        <w:rPr>
          <w:rFonts w:hint="eastAsia"/>
        </w:rPr>
        <w:t xml:space="preserve">　</w:t>
      </w:r>
    </w:p>
    <w:p w:rsidR="001C28BC" w:rsidRDefault="001C28BC" w:rsidP="001C28BC">
      <w:pPr>
        <w:ind w:firstLineChars="200" w:firstLine="420"/>
        <w:rPr>
          <w:rFonts w:ascii="宋体" w:cs="宋体" w:hint="eastAsia"/>
        </w:rPr>
      </w:pPr>
    </w:p>
    <w:p w:rsidR="001C28BC" w:rsidRDefault="001C28BC" w:rsidP="001C28BC">
      <w:pPr>
        <w:ind w:firstLineChars="200" w:firstLine="420"/>
        <w:rPr>
          <w:rFonts w:ascii="仿宋_GB2312" w:cs="Times New Roman" w:hint="eastAsia"/>
        </w:rPr>
      </w:pPr>
    </w:p>
    <w:p w:rsidR="001C28BC" w:rsidRDefault="001C28BC" w:rsidP="001C28BC">
      <w:pPr>
        <w:ind w:firstLineChars="200" w:firstLine="420"/>
        <w:rPr>
          <w:rFonts w:ascii="仿宋_GB2312" w:hint="eastAsia"/>
        </w:rPr>
      </w:pPr>
    </w:p>
    <w:p w:rsidR="001C28BC" w:rsidRDefault="001C28BC" w:rsidP="001C28BC">
      <w:pPr>
        <w:ind w:firstLineChars="200" w:firstLine="420"/>
        <w:rPr>
          <w:rFonts w:ascii="仿宋_GB2312" w:hint="eastAsia"/>
        </w:rPr>
      </w:pPr>
    </w:p>
    <w:p w:rsidR="001C28BC" w:rsidRDefault="001C28BC" w:rsidP="001C28BC">
      <w:pPr>
        <w:ind w:firstLineChars="200" w:firstLine="420"/>
        <w:rPr>
          <w:rFonts w:ascii="仿宋_GB2312" w:hint="eastAsia"/>
        </w:rPr>
      </w:pPr>
    </w:p>
    <w:p w:rsidR="001C28BC" w:rsidRDefault="001C28BC" w:rsidP="001C28BC">
      <w:pPr>
        <w:ind w:firstLineChars="200" w:firstLine="420"/>
        <w:rPr>
          <w:rFonts w:ascii="仿宋_GB2312" w:hint="eastAsia"/>
        </w:rPr>
      </w:pPr>
    </w:p>
    <w:p w:rsidR="001C28BC" w:rsidRDefault="001C28BC" w:rsidP="001C28BC">
      <w:pPr>
        <w:ind w:firstLineChars="200" w:firstLine="420"/>
        <w:rPr>
          <w:rFonts w:ascii="仿宋_GB2312" w:hint="eastAsia"/>
        </w:rPr>
      </w:pPr>
    </w:p>
    <w:p w:rsidR="006A74DF" w:rsidRDefault="006A74DF" w:rsidP="006A74DF">
      <w:pPr>
        <w:rPr>
          <w:rFonts w:ascii="仿宋_GB2312" w:hint="eastAsia"/>
        </w:rPr>
      </w:pPr>
      <w:bookmarkStart w:id="0" w:name="_GoBack"/>
      <w:bookmarkEnd w:id="0"/>
    </w:p>
    <w:p w:rsidR="001C28BC" w:rsidRPr="00013C9D" w:rsidRDefault="001C28BC" w:rsidP="001C28BC">
      <w:pPr>
        <w:spacing w:line="560" w:lineRule="exact"/>
        <w:jc w:val="center"/>
        <w:rPr>
          <w:rFonts w:ascii="仿宋" w:eastAsia="仿宋" w:hAnsi="仿宋" w:hint="eastAsia"/>
          <w:sz w:val="32"/>
          <w:szCs w:val="32"/>
        </w:rPr>
      </w:pPr>
      <w:proofErr w:type="gramStart"/>
      <w:r>
        <w:rPr>
          <w:rFonts w:ascii="仿宋" w:eastAsia="仿宋" w:hAnsi="仿宋" w:cs="仿宋" w:hint="eastAsia"/>
          <w:sz w:val="32"/>
          <w:szCs w:val="32"/>
        </w:rPr>
        <w:t>杭档〔2016〕</w:t>
      </w:r>
      <w:proofErr w:type="gramEnd"/>
      <w:r w:rsidR="00D84B8F">
        <w:rPr>
          <w:rFonts w:ascii="仿宋" w:eastAsia="仿宋" w:hAnsi="仿宋" w:cs="仿宋" w:hint="eastAsia"/>
          <w:sz w:val="32"/>
          <w:szCs w:val="32"/>
        </w:rPr>
        <w:t>26</w:t>
      </w:r>
      <w:r>
        <w:rPr>
          <w:rFonts w:ascii="仿宋" w:eastAsia="仿宋" w:hAnsi="仿宋" w:cs="仿宋" w:hint="eastAsia"/>
          <w:sz w:val="32"/>
          <w:szCs w:val="32"/>
        </w:rPr>
        <w:t xml:space="preserve"> 号</w:t>
      </w:r>
    </w:p>
    <w:p w:rsidR="001C28BC" w:rsidRDefault="001C28BC" w:rsidP="001C28BC">
      <w:pPr>
        <w:spacing w:line="560" w:lineRule="exact"/>
        <w:rPr>
          <w:rFonts w:ascii="方正小标宋_GBK" w:eastAsia="方正小标宋_GBK" w:hAnsi="仿宋" w:cs="方正小标宋_GBK" w:hint="eastAsia"/>
          <w:sz w:val="44"/>
          <w:szCs w:val="44"/>
        </w:rPr>
      </w:pPr>
    </w:p>
    <w:p w:rsidR="001C28BC" w:rsidRDefault="001C28BC" w:rsidP="001C28BC">
      <w:pPr>
        <w:spacing w:line="560" w:lineRule="exact"/>
        <w:jc w:val="center"/>
        <w:rPr>
          <w:rFonts w:ascii="方正小标宋_GBK" w:eastAsia="方正小标宋_GBK" w:hAnsi="仿宋" w:cs="方正小标宋_GBK" w:hint="eastAsia"/>
          <w:sz w:val="44"/>
          <w:szCs w:val="44"/>
        </w:rPr>
      </w:pPr>
      <w:r>
        <w:rPr>
          <w:rFonts w:ascii="方正小标宋_GBK" w:eastAsia="方正小标宋_GBK" w:hAnsi="仿宋" w:cs="方正小标宋_GBK" w:hint="eastAsia"/>
          <w:sz w:val="44"/>
          <w:szCs w:val="44"/>
        </w:rPr>
        <w:t>上杭县档案局</w:t>
      </w:r>
      <w:r w:rsidR="00D84B8F">
        <w:rPr>
          <w:rFonts w:ascii="方正小标宋_GBK" w:eastAsia="方正小标宋_GBK" w:hAnsi="仿宋" w:cs="方正小标宋_GBK" w:hint="eastAsia"/>
          <w:sz w:val="44"/>
          <w:szCs w:val="44"/>
        </w:rPr>
        <w:t>权力</w:t>
      </w:r>
      <w:r>
        <w:rPr>
          <w:rFonts w:ascii="方正小标宋_GBK" w:eastAsia="方正小标宋_GBK" w:hAnsi="仿宋" w:cs="方正小标宋_GBK" w:hint="eastAsia"/>
          <w:sz w:val="44"/>
          <w:szCs w:val="44"/>
        </w:rPr>
        <w:t>清单</w:t>
      </w:r>
      <w:r w:rsidR="00D84B8F">
        <w:rPr>
          <w:rFonts w:ascii="方正小标宋_GBK" w:eastAsia="方正小标宋_GBK" w:hAnsi="仿宋" w:cs="方正小标宋_GBK" w:hint="eastAsia"/>
          <w:sz w:val="44"/>
          <w:szCs w:val="44"/>
        </w:rPr>
        <w:t>、责任清单、公共服务事项清单</w:t>
      </w:r>
      <w:r>
        <w:rPr>
          <w:rFonts w:ascii="方正小标宋_GBK" w:eastAsia="方正小标宋_GBK" w:hAnsi="仿宋" w:cs="方正小标宋_GBK" w:hint="eastAsia"/>
          <w:sz w:val="44"/>
          <w:szCs w:val="44"/>
        </w:rPr>
        <w:t>动态管理</w:t>
      </w:r>
      <w:r w:rsidR="003B43E7">
        <w:rPr>
          <w:rFonts w:ascii="方正小标宋_GBK" w:eastAsia="方正小标宋_GBK" w:hAnsi="仿宋" w:cs="方正小标宋_GBK" w:hint="eastAsia"/>
          <w:sz w:val="44"/>
          <w:szCs w:val="44"/>
        </w:rPr>
        <w:t>制度</w:t>
      </w:r>
    </w:p>
    <w:p w:rsidR="003B43E7" w:rsidRPr="00D84B8F" w:rsidRDefault="003B43E7" w:rsidP="001C28BC">
      <w:pPr>
        <w:spacing w:line="560" w:lineRule="exact"/>
        <w:jc w:val="center"/>
        <w:rPr>
          <w:rFonts w:ascii="方正小标宋_GBK" w:eastAsia="方正小标宋_GBK" w:hAnsi="仿宋" w:cs="Times New Roman"/>
          <w:sz w:val="44"/>
          <w:szCs w:val="44"/>
        </w:rPr>
      </w:pPr>
    </w:p>
    <w:p w:rsidR="009224D7" w:rsidRDefault="009224D7" w:rsidP="009224D7"/>
    <w:p w:rsidR="00E40ECA" w:rsidRPr="00E40ECA" w:rsidRDefault="00E40ECA" w:rsidP="00E40ECA">
      <w:pPr>
        <w:ind w:firstLineChars="200" w:firstLine="640"/>
        <w:rPr>
          <w:rFonts w:ascii="仿宋" w:eastAsia="仿宋" w:hAnsi="仿宋" w:hint="eastAsia"/>
          <w:sz w:val="32"/>
          <w:szCs w:val="32"/>
        </w:rPr>
      </w:pPr>
      <w:r w:rsidRPr="00E40ECA">
        <w:rPr>
          <w:rFonts w:ascii="仿宋" w:eastAsia="仿宋" w:hAnsi="仿宋" w:hint="eastAsia"/>
          <w:sz w:val="32"/>
          <w:szCs w:val="32"/>
        </w:rPr>
        <w:t>为规范行政权力运行，促进法治政府和服务型政府建设，根据国家、省、市、县有关建立权利清单、责任清单、公共服务事项清单等动态调整和规范运行机制，结合我局实际，特制定本制度。</w:t>
      </w:r>
    </w:p>
    <w:p w:rsidR="00E40ECA" w:rsidRPr="00E40ECA" w:rsidRDefault="009277F8" w:rsidP="00E40ECA">
      <w:pPr>
        <w:pStyle w:val="a4"/>
        <w:numPr>
          <w:ilvl w:val="0"/>
          <w:numId w:val="2"/>
        </w:numPr>
        <w:ind w:firstLineChars="0"/>
        <w:rPr>
          <w:rFonts w:ascii="黑体" w:eastAsia="黑体" w:hAnsi="黑体" w:hint="eastAsia"/>
          <w:sz w:val="32"/>
          <w:szCs w:val="32"/>
        </w:rPr>
      </w:pPr>
      <w:r>
        <w:rPr>
          <w:rFonts w:ascii="黑体" w:eastAsia="黑体" w:hAnsi="黑体" w:hint="eastAsia"/>
          <w:sz w:val="32"/>
          <w:szCs w:val="32"/>
        </w:rPr>
        <w:t>总体</w:t>
      </w:r>
      <w:r w:rsidR="00E40ECA" w:rsidRPr="00E40ECA">
        <w:rPr>
          <w:rFonts w:ascii="黑体" w:eastAsia="黑体" w:hAnsi="黑体" w:hint="eastAsia"/>
          <w:sz w:val="32"/>
          <w:szCs w:val="32"/>
        </w:rPr>
        <w:t xml:space="preserve">要求 </w:t>
      </w:r>
    </w:p>
    <w:p w:rsidR="00E40ECA" w:rsidRPr="00E40ECA" w:rsidRDefault="00E40ECA" w:rsidP="00E40ECA">
      <w:pPr>
        <w:ind w:firstLineChars="200" w:firstLine="640"/>
        <w:rPr>
          <w:rFonts w:ascii="仿宋" w:eastAsia="仿宋" w:hAnsi="仿宋" w:hint="eastAsia"/>
          <w:sz w:val="32"/>
          <w:szCs w:val="32"/>
        </w:rPr>
      </w:pPr>
      <w:r w:rsidRPr="00E40ECA">
        <w:rPr>
          <w:rFonts w:ascii="仿宋" w:eastAsia="仿宋" w:hAnsi="仿宋" w:hint="eastAsia"/>
          <w:sz w:val="32"/>
          <w:szCs w:val="32"/>
        </w:rPr>
        <w:t>根据档案有关法律法规的</w:t>
      </w:r>
      <w:proofErr w:type="gramStart"/>
      <w:r w:rsidRPr="00E40ECA">
        <w:rPr>
          <w:rFonts w:ascii="仿宋" w:eastAsia="仿宋" w:hAnsi="仿宋" w:hint="eastAsia"/>
          <w:sz w:val="32"/>
          <w:szCs w:val="32"/>
        </w:rPr>
        <w:t>立改废释</w:t>
      </w:r>
      <w:proofErr w:type="gramEnd"/>
      <w:r w:rsidRPr="00E40ECA">
        <w:rPr>
          <w:rFonts w:ascii="仿宋" w:eastAsia="仿宋" w:hAnsi="仿宋" w:hint="eastAsia"/>
          <w:sz w:val="32"/>
          <w:szCs w:val="32"/>
        </w:rPr>
        <w:t>情况、机构和职能调整情况等，及时调整权力清单、责任清单、公共服务事项清单等，并向社会公布。</w:t>
      </w:r>
    </w:p>
    <w:p w:rsidR="00E40ECA" w:rsidRPr="00E40ECA" w:rsidRDefault="00E40ECA" w:rsidP="00E40ECA">
      <w:pPr>
        <w:ind w:firstLineChars="200" w:firstLine="640"/>
        <w:rPr>
          <w:rFonts w:ascii="黑体" w:eastAsia="黑体" w:hAnsi="黑体" w:hint="eastAsia"/>
          <w:sz w:val="32"/>
          <w:szCs w:val="32"/>
        </w:rPr>
      </w:pPr>
      <w:r w:rsidRPr="00E40ECA">
        <w:rPr>
          <w:rFonts w:ascii="黑体" w:eastAsia="黑体" w:hAnsi="黑体" w:hint="eastAsia"/>
          <w:sz w:val="32"/>
          <w:szCs w:val="32"/>
        </w:rPr>
        <w:t>二、适用范围</w:t>
      </w:r>
    </w:p>
    <w:p w:rsidR="00E40ECA" w:rsidRPr="00E40ECA" w:rsidRDefault="00E40ECA" w:rsidP="00E40ECA">
      <w:pPr>
        <w:ind w:firstLineChars="200" w:firstLine="640"/>
        <w:rPr>
          <w:rFonts w:ascii="仿宋" w:eastAsia="仿宋" w:hAnsi="仿宋" w:hint="eastAsia"/>
          <w:sz w:val="32"/>
          <w:szCs w:val="32"/>
        </w:rPr>
      </w:pPr>
      <w:r w:rsidRPr="00E40ECA">
        <w:rPr>
          <w:rFonts w:ascii="仿宋" w:eastAsia="仿宋" w:hAnsi="仿宋" w:hint="eastAsia"/>
          <w:sz w:val="32"/>
          <w:szCs w:val="32"/>
        </w:rPr>
        <w:t>政府权力清单、责任清单及公共服务事项清单动态调整对象为我局公布运行的权力清单、责任清单及公共服务事项。</w:t>
      </w:r>
    </w:p>
    <w:p w:rsidR="00E40ECA" w:rsidRPr="00E40ECA" w:rsidRDefault="00E40ECA" w:rsidP="00E40ECA">
      <w:pPr>
        <w:ind w:firstLineChars="200" w:firstLine="640"/>
        <w:rPr>
          <w:rFonts w:ascii="仿宋" w:eastAsia="仿宋" w:hAnsi="仿宋"/>
          <w:sz w:val="32"/>
          <w:szCs w:val="32"/>
        </w:rPr>
      </w:pPr>
      <w:r w:rsidRPr="00E40ECA">
        <w:rPr>
          <w:rFonts w:ascii="仿宋" w:eastAsia="仿宋" w:hAnsi="仿宋" w:hint="eastAsia"/>
          <w:sz w:val="32"/>
          <w:szCs w:val="32"/>
        </w:rPr>
        <w:t>政府权力清单和责任清单动态调整内容，包括政府权力</w:t>
      </w:r>
      <w:r w:rsidRPr="00E40ECA">
        <w:rPr>
          <w:rFonts w:ascii="仿宋" w:eastAsia="仿宋" w:hAnsi="仿宋" w:hint="eastAsia"/>
          <w:sz w:val="32"/>
          <w:szCs w:val="32"/>
        </w:rPr>
        <w:lastRenderedPageBreak/>
        <w:t>事项的增加和调整，权力清单、责任清单和公共服务清单的要素变更等。</w:t>
      </w:r>
    </w:p>
    <w:p w:rsidR="00E40ECA" w:rsidRPr="00E40ECA" w:rsidRDefault="00E40ECA" w:rsidP="00E40ECA">
      <w:pPr>
        <w:ind w:firstLineChars="200" w:firstLine="640"/>
        <w:rPr>
          <w:rFonts w:ascii="黑体" w:eastAsia="黑体" w:hAnsi="黑体" w:hint="eastAsia"/>
          <w:sz w:val="32"/>
          <w:szCs w:val="32"/>
        </w:rPr>
      </w:pPr>
      <w:r w:rsidRPr="00E40ECA">
        <w:rPr>
          <w:rFonts w:ascii="黑体" w:eastAsia="黑体" w:hAnsi="黑体" w:hint="eastAsia"/>
          <w:sz w:val="32"/>
          <w:szCs w:val="32"/>
        </w:rPr>
        <w:t>三、基本原则</w:t>
      </w:r>
    </w:p>
    <w:p w:rsidR="00E40ECA" w:rsidRPr="00E40ECA" w:rsidRDefault="00E40ECA" w:rsidP="00E40ECA">
      <w:pPr>
        <w:ind w:firstLineChars="200" w:firstLine="640"/>
        <w:rPr>
          <w:rFonts w:ascii="仿宋" w:eastAsia="仿宋" w:hAnsi="仿宋"/>
          <w:sz w:val="32"/>
          <w:szCs w:val="32"/>
        </w:rPr>
      </w:pPr>
      <w:r w:rsidRPr="00E40ECA">
        <w:rPr>
          <w:rFonts w:ascii="仿宋" w:eastAsia="仿宋" w:hAnsi="仿宋" w:hint="eastAsia"/>
          <w:sz w:val="32"/>
          <w:szCs w:val="32"/>
        </w:rPr>
        <w:t>权力清单、责任清单和公共服务事项清单动态调整及权力运行监督管理遵循以下原则：</w:t>
      </w:r>
    </w:p>
    <w:p w:rsidR="00E40ECA" w:rsidRPr="00E40ECA" w:rsidRDefault="00E40ECA" w:rsidP="00E40ECA">
      <w:pPr>
        <w:ind w:firstLineChars="200" w:firstLine="640"/>
        <w:rPr>
          <w:rFonts w:ascii="仿宋" w:eastAsia="仿宋" w:hAnsi="仿宋"/>
          <w:sz w:val="32"/>
          <w:szCs w:val="32"/>
        </w:rPr>
      </w:pPr>
      <w:r w:rsidRPr="00E40ECA">
        <w:rPr>
          <w:rFonts w:ascii="仿宋" w:eastAsia="仿宋" w:hAnsi="仿宋" w:hint="eastAsia"/>
          <w:sz w:val="32"/>
          <w:szCs w:val="32"/>
        </w:rPr>
        <w:t>（一）依法依规。坚持职权法定、依法追责，强化对政府权力的制约监督。</w:t>
      </w:r>
    </w:p>
    <w:p w:rsidR="00E40ECA" w:rsidRPr="00E40ECA" w:rsidRDefault="00E40ECA" w:rsidP="00E40ECA">
      <w:pPr>
        <w:ind w:firstLineChars="200" w:firstLine="640"/>
        <w:rPr>
          <w:rFonts w:ascii="仿宋" w:eastAsia="仿宋" w:hAnsi="仿宋"/>
          <w:sz w:val="32"/>
          <w:szCs w:val="32"/>
        </w:rPr>
      </w:pPr>
      <w:r w:rsidRPr="00E40ECA">
        <w:rPr>
          <w:rFonts w:ascii="仿宋" w:eastAsia="仿宋" w:hAnsi="仿宋" w:hint="eastAsia"/>
          <w:sz w:val="32"/>
          <w:szCs w:val="32"/>
        </w:rPr>
        <w:t>（二）公开透明。政府权力清单、责任清单和公共服务事项清单充分完整地向社会公布并进入网上公开透明运行，接受社会监督。</w:t>
      </w:r>
    </w:p>
    <w:p w:rsidR="00E40ECA" w:rsidRPr="00E40ECA" w:rsidRDefault="00E40ECA" w:rsidP="00E40ECA">
      <w:pPr>
        <w:ind w:firstLineChars="200" w:firstLine="640"/>
        <w:rPr>
          <w:rFonts w:ascii="仿宋" w:eastAsia="仿宋" w:hAnsi="仿宋"/>
          <w:sz w:val="32"/>
          <w:szCs w:val="32"/>
        </w:rPr>
      </w:pPr>
      <w:r w:rsidRPr="00E40ECA">
        <w:rPr>
          <w:rFonts w:ascii="仿宋" w:eastAsia="仿宋" w:hAnsi="仿宋" w:hint="eastAsia"/>
          <w:sz w:val="32"/>
          <w:szCs w:val="32"/>
        </w:rPr>
        <w:t>（三）规范运行。严格遵守政府权力清单、责任清单和公共服务事项清单规定的权力边界和行为准则，确定政府权力清单和责任清单动态调整的依据和程序，明确政府权力运行监督管理责任和责任主体。</w:t>
      </w:r>
    </w:p>
    <w:p w:rsidR="00E40ECA" w:rsidRPr="00E40ECA" w:rsidRDefault="00E40ECA" w:rsidP="00E40ECA">
      <w:pPr>
        <w:ind w:firstLineChars="200" w:firstLine="640"/>
        <w:rPr>
          <w:rFonts w:ascii="仿宋" w:eastAsia="仿宋" w:hAnsi="仿宋"/>
          <w:sz w:val="32"/>
          <w:szCs w:val="32"/>
        </w:rPr>
      </w:pPr>
      <w:r w:rsidRPr="00E40ECA">
        <w:rPr>
          <w:rFonts w:ascii="仿宋" w:eastAsia="仿宋" w:hAnsi="仿宋" w:hint="eastAsia"/>
          <w:sz w:val="32"/>
          <w:szCs w:val="32"/>
        </w:rPr>
        <w:t>（四）便民高效。及时调整政府权力清单、责任清单和公共服务事项清单，更好满足人民群众和经济社会发展需求，提供便捷高效服务。</w:t>
      </w:r>
    </w:p>
    <w:p w:rsidR="00E40ECA" w:rsidRPr="00E40ECA" w:rsidRDefault="00E40ECA" w:rsidP="00E40ECA">
      <w:pPr>
        <w:ind w:firstLineChars="200" w:firstLine="640"/>
        <w:rPr>
          <w:rFonts w:ascii="仿宋" w:eastAsia="仿宋" w:hAnsi="仿宋" w:hint="eastAsia"/>
          <w:sz w:val="32"/>
          <w:szCs w:val="32"/>
        </w:rPr>
      </w:pPr>
      <w:r w:rsidRPr="00E40ECA">
        <w:rPr>
          <w:rFonts w:ascii="仿宋" w:eastAsia="仿宋" w:hAnsi="仿宋" w:hint="eastAsia"/>
          <w:sz w:val="32"/>
          <w:szCs w:val="32"/>
        </w:rPr>
        <w:t>（五）创新管理。结合政府权力清单、责任清单和公共服务事项清单，持续推进简政放权，创新政府权力运行监督管理。</w:t>
      </w:r>
    </w:p>
    <w:p w:rsidR="00E40ECA" w:rsidRPr="00E40ECA" w:rsidRDefault="00E40ECA" w:rsidP="00E40ECA">
      <w:pPr>
        <w:ind w:firstLineChars="200" w:firstLine="640"/>
        <w:rPr>
          <w:rFonts w:ascii="黑体" w:eastAsia="黑体" w:hAnsi="黑体" w:hint="eastAsia"/>
          <w:sz w:val="32"/>
          <w:szCs w:val="32"/>
        </w:rPr>
      </w:pPr>
      <w:r w:rsidRPr="00E40ECA">
        <w:rPr>
          <w:rFonts w:ascii="黑体" w:eastAsia="黑体" w:hAnsi="黑体" w:hint="eastAsia"/>
          <w:sz w:val="32"/>
          <w:szCs w:val="32"/>
        </w:rPr>
        <w:t>四、主要内容</w:t>
      </w:r>
    </w:p>
    <w:p w:rsidR="00E40ECA" w:rsidRPr="00E40ECA" w:rsidRDefault="00E40ECA" w:rsidP="00E40ECA">
      <w:pPr>
        <w:ind w:firstLineChars="200" w:firstLine="640"/>
        <w:rPr>
          <w:rFonts w:ascii="仿宋" w:eastAsia="仿宋" w:hAnsi="仿宋" w:hint="eastAsia"/>
          <w:sz w:val="32"/>
          <w:szCs w:val="32"/>
        </w:rPr>
      </w:pPr>
      <w:r w:rsidRPr="00E40ECA">
        <w:rPr>
          <w:rFonts w:ascii="仿宋" w:eastAsia="仿宋" w:hAnsi="仿宋" w:hint="eastAsia"/>
          <w:sz w:val="32"/>
          <w:szCs w:val="32"/>
        </w:rPr>
        <w:t>1.应当增加权力清单、责任清单、公共服务事项清单等</w:t>
      </w:r>
      <w:r w:rsidRPr="00E40ECA">
        <w:rPr>
          <w:rFonts w:ascii="仿宋" w:eastAsia="仿宋" w:hAnsi="仿宋" w:hint="eastAsia"/>
          <w:sz w:val="32"/>
          <w:szCs w:val="32"/>
        </w:rPr>
        <w:lastRenderedPageBreak/>
        <w:t>的情形：一是因法律法规颁布、修订需增加行政权力的；二是上级政府下放行政权力，按要求需承接的；三是行政机关职能调整，相应增加行政权力的。</w:t>
      </w:r>
    </w:p>
    <w:p w:rsidR="00E40ECA" w:rsidRPr="00E40ECA" w:rsidRDefault="00E40ECA" w:rsidP="00E40ECA">
      <w:pPr>
        <w:ind w:firstLineChars="200" w:firstLine="640"/>
        <w:rPr>
          <w:rFonts w:ascii="仿宋" w:eastAsia="仿宋" w:hAnsi="仿宋" w:hint="eastAsia"/>
          <w:sz w:val="32"/>
          <w:szCs w:val="32"/>
        </w:rPr>
      </w:pPr>
      <w:r w:rsidRPr="00E40ECA">
        <w:rPr>
          <w:rFonts w:ascii="仿宋" w:eastAsia="仿宋" w:hAnsi="仿宋" w:hint="eastAsia"/>
          <w:sz w:val="32"/>
          <w:szCs w:val="32"/>
        </w:rPr>
        <w:t>2.应当取消或下放行政权力的情形：一是因法律法规颁布、修订、废止、导致</w:t>
      </w:r>
      <w:proofErr w:type="gramStart"/>
      <w:r w:rsidRPr="00E40ECA">
        <w:rPr>
          <w:rFonts w:ascii="仿宋" w:eastAsia="仿宋" w:hAnsi="仿宋" w:hint="eastAsia"/>
          <w:sz w:val="32"/>
          <w:szCs w:val="32"/>
        </w:rPr>
        <w:t>原实施</w:t>
      </w:r>
      <w:proofErr w:type="gramEnd"/>
      <w:r w:rsidRPr="00E40ECA">
        <w:rPr>
          <w:rFonts w:ascii="仿宋" w:eastAsia="仿宋" w:hAnsi="仿宋" w:hint="eastAsia"/>
          <w:sz w:val="32"/>
          <w:szCs w:val="32"/>
        </w:rPr>
        <w:t>依据失效的；二是上级政府依法取消行政权力事项，需对应取消的；三是因行政机关职能调整，相关行政权力不再实施的；四是直接面向基层和群众、量大面广、由下级管理更方便有效，且相关职权依据没有指定具体管理层级的。</w:t>
      </w:r>
    </w:p>
    <w:p w:rsidR="00E40ECA" w:rsidRPr="00E40ECA" w:rsidRDefault="00E40ECA" w:rsidP="00E40ECA">
      <w:pPr>
        <w:ind w:firstLineChars="200" w:firstLine="640"/>
        <w:rPr>
          <w:rFonts w:ascii="仿宋" w:eastAsia="仿宋" w:hAnsi="仿宋" w:hint="eastAsia"/>
          <w:sz w:val="32"/>
          <w:szCs w:val="32"/>
        </w:rPr>
      </w:pPr>
      <w:r w:rsidRPr="00E40ECA">
        <w:rPr>
          <w:rFonts w:ascii="仿宋" w:eastAsia="仿宋" w:hAnsi="仿宋" w:hint="eastAsia"/>
          <w:sz w:val="32"/>
          <w:szCs w:val="32"/>
        </w:rPr>
        <w:t>3.应当变更行政权力事项的情形：一是行政权力的实施依据发生变化的；二是行政权力事项的名称、承办机构、法定时限、收费依据及标准等要素需进行调整的；三是行政权力事项合并及分设的。</w:t>
      </w:r>
    </w:p>
    <w:p w:rsidR="00E40ECA" w:rsidRPr="00E40ECA" w:rsidRDefault="00E40ECA" w:rsidP="00E40ECA">
      <w:pPr>
        <w:ind w:firstLineChars="200" w:firstLine="640"/>
        <w:rPr>
          <w:rFonts w:ascii="黑体" w:eastAsia="黑体" w:hAnsi="黑体" w:hint="eastAsia"/>
          <w:sz w:val="32"/>
          <w:szCs w:val="32"/>
        </w:rPr>
      </w:pPr>
      <w:r w:rsidRPr="00E40ECA">
        <w:rPr>
          <w:rFonts w:ascii="黑体" w:eastAsia="黑体" w:hAnsi="黑体" w:hint="eastAsia"/>
          <w:sz w:val="32"/>
          <w:szCs w:val="32"/>
        </w:rPr>
        <w:t>五、组织保障</w:t>
      </w:r>
    </w:p>
    <w:p w:rsidR="00E40ECA" w:rsidRPr="00E40ECA" w:rsidRDefault="00E40ECA" w:rsidP="00E40ECA">
      <w:pPr>
        <w:ind w:firstLineChars="200" w:firstLine="640"/>
        <w:rPr>
          <w:rFonts w:ascii="仿宋" w:eastAsia="仿宋" w:hAnsi="仿宋" w:hint="eastAsia"/>
          <w:sz w:val="32"/>
          <w:szCs w:val="32"/>
        </w:rPr>
      </w:pPr>
      <w:r w:rsidRPr="00E40ECA">
        <w:rPr>
          <w:rFonts w:ascii="仿宋" w:eastAsia="仿宋" w:hAnsi="仿宋" w:hint="eastAsia"/>
          <w:sz w:val="32"/>
          <w:szCs w:val="32"/>
        </w:rPr>
        <w:t>1.加强领导。建立以局长为组长，分管领导为副组长、各股室负责人为成员的权力清单、责任清单、公共服务事项清单等动态管理机制领导小组，下设办公室，办公室主任由局分管领导兼任。</w:t>
      </w:r>
    </w:p>
    <w:p w:rsidR="00E40ECA" w:rsidRPr="00E40ECA" w:rsidRDefault="00E40ECA" w:rsidP="00E40ECA">
      <w:pPr>
        <w:ind w:firstLineChars="200" w:firstLine="640"/>
        <w:rPr>
          <w:rFonts w:ascii="仿宋" w:eastAsia="仿宋" w:hAnsi="仿宋" w:hint="eastAsia"/>
          <w:sz w:val="32"/>
          <w:szCs w:val="32"/>
        </w:rPr>
      </w:pPr>
      <w:r w:rsidRPr="00E40ECA">
        <w:rPr>
          <w:rFonts w:ascii="仿宋" w:eastAsia="仿宋" w:hAnsi="仿宋" w:hint="eastAsia"/>
          <w:sz w:val="32"/>
          <w:szCs w:val="32"/>
        </w:rPr>
        <w:t>2.加强事中事后监管。加强事中事后监督管理，针对保留、取消、增加、转移的权力事项，逐项制定事中事后监督管理细则，明确监督管理对象、内容、方式、措施、程序、工作要求。</w:t>
      </w:r>
    </w:p>
    <w:p w:rsidR="00F13507" w:rsidRDefault="00E40ECA" w:rsidP="00E40ECA">
      <w:pPr>
        <w:ind w:firstLineChars="200" w:firstLine="640"/>
        <w:rPr>
          <w:rFonts w:ascii="仿宋" w:eastAsia="仿宋" w:hAnsi="仿宋" w:hint="eastAsia"/>
          <w:sz w:val="32"/>
          <w:szCs w:val="32"/>
        </w:rPr>
      </w:pPr>
      <w:r w:rsidRPr="00E40ECA">
        <w:rPr>
          <w:rFonts w:ascii="仿宋" w:eastAsia="仿宋" w:hAnsi="仿宋" w:hint="eastAsia"/>
          <w:sz w:val="32"/>
          <w:szCs w:val="32"/>
        </w:rPr>
        <w:lastRenderedPageBreak/>
        <w:t>3.公开透明。经过法定程序调整确认的行政权力清单、责任清单及公共服务事项清单，定期通过政府公告、政府门户网站以及机构编制、政务服务部门和各实施主体网站等予以公开。除涉及国家秘密及依法不予公开的之外，应当完整、准确地向社会公开每项行政权力的基本信息，主动接受社会监督。</w:t>
      </w:r>
    </w:p>
    <w:p w:rsidR="00CC4FDC" w:rsidRDefault="00CC4FDC" w:rsidP="00E40ECA">
      <w:pPr>
        <w:ind w:firstLineChars="200" w:firstLine="640"/>
        <w:rPr>
          <w:rFonts w:ascii="仿宋" w:eastAsia="仿宋" w:hAnsi="仿宋" w:hint="eastAsia"/>
          <w:sz w:val="32"/>
          <w:szCs w:val="32"/>
        </w:rPr>
      </w:pPr>
    </w:p>
    <w:p w:rsidR="00CC4FDC" w:rsidRDefault="00CC4FDC" w:rsidP="00E40ECA">
      <w:pPr>
        <w:ind w:firstLineChars="200" w:firstLine="640"/>
        <w:rPr>
          <w:rFonts w:ascii="仿宋" w:eastAsia="仿宋" w:hAnsi="仿宋" w:hint="eastAsia"/>
          <w:sz w:val="32"/>
          <w:szCs w:val="32"/>
        </w:rPr>
      </w:pPr>
    </w:p>
    <w:p w:rsidR="00CC4FDC" w:rsidRDefault="00CC4FDC" w:rsidP="00CC4FDC">
      <w:pPr>
        <w:ind w:firstLineChars="200" w:firstLine="640"/>
        <w:jc w:val="right"/>
        <w:rPr>
          <w:rFonts w:ascii="仿宋" w:eastAsia="仿宋" w:hAnsi="仿宋" w:hint="eastAsia"/>
          <w:sz w:val="32"/>
          <w:szCs w:val="32"/>
        </w:rPr>
      </w:pPr>
      <w:r>
        <w:rPr>
          <w:rFonts w:ascii="仿宋" w:eastAsia="仿宋" w:hAnsi="仿宋" w:hint="eastAsia"/>
          <w:sz w:val="32"/>
          <w:szCs w:val="32"/>
        </w:rPr>
        <w:t>上杭县档案局</w:t>
      </w:r>
    </w:p>
    <w:p w:rsidR="00CC4FDC" w:rsidRDefault="00CC4FDC" w:rsidP="00CC4FDC">
      <w:pPr>
        <w:ind w:firstLineChars="200" w:firstLine="640"/>
        <w:jc w:val="right"/>
        <w:rPr>
          <w:rFonts w:ascii="仿宋" w:eastAsia="仿宋" w:hAnsi="仿宋" w:hint="eastAsia"/>
          <w:sz w:val="32"/>
          <w:szCs w:val="32"/>
        </w:rPr>
      </w:pPr>
      <w:r>
        <w:rPr>
          <w:rFonts w:ascii="仿宋" w:eastAsia="仿宋" w:hAnsi="仿宋" w:hint="eastAsia"/>
          <w:sz w:val="32"/>
          <w:szCs w:val="32"/>
        </w:rPr>
        <w:t>2016年12月12日</w:t>
      </w:r>
    </w:p>
    <w:p w:rsidR="00CC4FDC" w:rsidRDefault="00CC4FDC" w:rsidP="00E40ECA">
      <w:pPr>
        <w:ind w:firstLineChars="200" w:firstLine="640"/>
        <w:rPr>
          <w:rFonts w:ascii="仿宋" w:eastAsia="仿宋" w:hAnsi="仿宋" w:hint="eastAsia"/>
          <w:sz w:val="32"/>
          <w:szCs w:val="32"/>
        </w:rPr>
      </w:pPr>
    </w:p>
    <w:p w:rsidR="00CC4FDC" w:rsidRDefault="00CC4FDC" w:rsidP="00E40ECA">
      <w:pPr>
        <w:ind w:firstLineChars="200" w:firstLine="640"/>
        <w:rPr>
          <w:rFonts w:ascii="仿宋" w:eastAsia="仿宋" w:hAnsi="仿宋" w:hint="eastAsia"/>
          <w:sz w:val="32"/>
          <w:szCs w:val="32"/>
        </w:rPr>
      </w:pPr>
    </w:p>
    <w:p w:rsidR="00CC4FDC" w:rsidRDefault="00CC4FDC" w:rsidP="00E40ECA">
      <w:pPr>
        <w:ind w:firstLineChars="200" w:firstLine="640"/>
        <w:rPr>
          <w:rFonts w:ascii="仿宋" w:eastAsia="仿宋" w:hAnsi="仿宋" w:hint="eastAsia"/>
          <w:sz w:val="32"/>
          <w:szCs w:val="32"/>
        </w:rPr>
      </w:pPr>
    </w:p>
    <w:p w:rsidR="00CC4FDC" w:rsidRDefault="00CC4FDC" w:rsidP="00E40ECA">
      <w:pPr>
        <w:ind w:firstLineChars="200" w:firstLine="640"/>
        <w:rPr>
          <w:rFonts w:ascii="仿宋" w:eastAsia="仿宋" w:hAnsi="仿宋" w:hint="eastAsia"/>
          <w:sz w:val="32"/>
          <w:szCs w:val="32"/>
        </w:rPr>
      </w:pPr>
    </w:p>
    <w:p w:rsidR="00CC4FDC" w:rsidRDefault="00CC4FDC" w:rsidP="00E40ECA">
      <w:pPr>
        <w:ind w:firstLineChars="200" w:firstLine="640"/>
        <w:rPr>
          <w:rFonts w:ascii="仿宋" w:eastAsia="仿宋" w:hAnsi="仿宋" w:hint="eastAsia"/>
          <w:sz w:val="32"/>
          <w:szCs w:val="32"/>
        </w:rPr>
      </w:pPr>
    </w:p>
    <w:p w:rsidR="00CC4FDC" w:rsidRDefault="00CC4FDC" w:rsidP="00E40ECA">
      <w:pPr>
        <w:ind w:firstLineChars="200" w:firstLine="640"/>
        <w:rPr>
          <w:rFonts w:ascii="仿宋" w:eastAsia="仿宋" w:hAnsi="仿宋" w:hint="eastAsia"/>
          <w:sz w:val="32"/>
          <w:szCs w:val="32"/>
        </w:rPr>
      </w:pPr>
    </w:p>
    <w:p w:rsidR="00CC4FDC" w:rsidRDefault="00CC4FDC" w:rsidP="00CC4FDC">
      <w:pPr>
        <w:rPr>
          <w:rFonts w:ascii="仿宋" w:eastAsia="仿宋" w:hAnsi="仿宋" w:hint="eastAsia"/>
          <w:sz w:val="32"/>
          <w:szCs w:val="32"/>
        </w:rPr>
      </w:pPr>
    </w:p>
    <w:p w:rsidR="00CC4FDC" w:rsidRDefault="00CC4FDC" w:rsidP="00CC4FDC">
      <w:pPr>
        <w:rPr>
          <w:rFonts w:ascii="仿宋" w:eastAsia="仿宋" w:hAnsi="仿宋" w:hint="eastAsia"/>
          <w:sz w:val="32"/>
          <w:szCs w:val="32"/>
        </w:rPr>
      </w:pPr>
    </w:p>
    <w:p w:rsidR="00CC4FDC" w:rsidRDefault="00CC4FDC" w:rsidP="00CC4FDC">
      <w:pPr>
        <w:pStyle w:val="a3"/>
        <w:spacing w:line="560" w:lineRule="exact"/>
        <w:rPr>
          <w:rFonts w:ascii="仿宋" w:eastAsia="仿宋" w:hAnsi="仿宋" w:cs="Times New Roman"/>
          <w:color w:val="2E2E2E"/>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693420</wp:posOffset>
                </wp:positionV>
                <wp:extent cx="5600700" cy="0"/>
                <wp:effectExtent l="8255" t="13970" r="10795" b="508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6pt" to="44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otLQIAADM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IhiUxC2M6OHjtx8fPv/8/gnWh69f0MQ3qdM2h9hSrowvk+zlnb5V5K1FUpUNlhsW&#10;yN4fNCCkPiN+lOI3VsNV6+6lohCDt06Fju1r03pI6AXah8EczoNhe4cIHI7GSXKdwPxI74tx3idq&#10;Y90LplrkjSISXPqe4Rzvbq3zRHDeh/hjqZZciDB3IVFXRNPRcBQSrBKceqcPs2azLoVBO+yVE75Q&#10;FXguw4zaShrAGobp4mQ7zMXRhsuF9HhQCtA5WUdpvJsm08VkMckG2XC8GGRJVQ2eL8tsMF6m16Pq&#10;WVWWVfreU0uzvOGUMunZ9TJNs7+TwenBHAV2Fuq5DfFj9NAvINv/A+kwSz++oxDWih5Wpp8xKDME&#10;n16Rl/7lHuzLtz7/BQAA//8DAFBLAwQUAAYACAAAACEAOult8doAAAAIAQAADwAAAGRycy9kb3du&#10;cmV2LnhtbEyPQUvDQBCF74L/YRnBS7G7RpAYsymi5ubFVvE6zY5JMDubZrdt9Nc7gqDH+d7jzXvl&#10;avaDOtAU+8AWLpcGFHETXM+thZdNfZGDignZ4RCYLHxShFV1elJi4cKRn+mwTq2SEI4FWuhSGgut&#10;Y9ORx7gMI7Fo72HymOScWu0mPEq4H3RmzLX22LN86HCk+46aj/XeW4j1K+3qr0WzMG9XbaBs9/D0&#10;iNaen813t6ASzenPDD/1pTpU0mkb9uyiGizIkCTU3GSgRM7zTMj2l+iq1P8HVN8AAAD//wMAUEsB&#10;Ai0AFAAGAAgAAAAhALaDOJL+AAAA4QEAABMAAAAAAAAAAAAAAAAAAAAAAFtDb250ZW50X1R5cGVz&#10;XS54bWxQSwECLQAUAAYACAAAACEAOP0h/9YAAACUAQAACwAAAAAAAAAAAAAAAAAvAQAAX3JlbHMv&#10;LnJlbHNQSwECLQAUAAYACAAAACEAL3gaLS0CAAAzBAAADgAAAAAAAAAAAAAAAAAuAgAAZHJzL2Uy&#10;b0RvYy54bWxQSwECLQAUAAYACAAAACEAOult8doAAAAIAQAADwAAAAAAAAAAAAAAAACHBAAAZHJz&#10;L2Rvd25yZXYueG1sUEsFBgAAAAAEAAQA8wAAAI4FAAAAAA==&#10;"/>
            </w:pict>
          </mc:Fallback>
        </mc:AlternateContent>
      </w:r>
    </w:p>
    <w:p w:rsidR="00CC4FDC" w:rsidRPr="006E2E37" w:rsidRDefault="00CC4FDC" w:rsidP="00CC4FDC">
      <w:pPr>
        <w:pStyle w:val="a3"/>
        <w:spacing w:line="560" w:lineRule="exact"/>
        <w:ind w:firstLineChars="150" w:firstLine="360"/>
        <w:rPr>
          <w:rFonts w:ascii="仿宋_GB2312" w:eastAsia="仿宋_GB2312"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485140</wp:posOffset>
                </wp:positionV>
                <wp:extent cx="5600700" cy="0"/>
                <wp:effectExtent l="8255" t="12065" r="10795" b="698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2pt" to="441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lrLQIAADM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hpEgDI3r4+O3Hh88/v3+C9eHrFzQKTWqNyyF2rlY2lEn36s7cavrWIaXnNVEbHsne&#10;HwwgZCEjeZQSNs7AVev2pWYQQ7Zex47tK9sESOgF2sfBHC6D4XuPKBwOhmk6SmF+9OxLSH5ONNb5&#10;F1w3KBgFlkKFnpGc7G6dD0RIfg4Jx0ovhZRx7lKhtsCTQW8QE5yWggVnCHN2s55Li3YkKCd+sSrw&#10;XIdZvVUsgtWcsMXJ9kTIow2XSxXwoBSgc7KO0ng3SSeL8WLc7/R7w0Wnn5Zl5/ly3u8Ml9loUD4r&#10;5/Myex+oZf28FoxxFdidZZr1/04GpwdzFNhFqJc2JI/RY7+A7PkfScdZhvEdhbDW7LCy5xmDMmPw&#10;6RUF6V/vwb5+67NfAAAA//8DAFBLAwQUAAYACAAAACEA4+C5UNoAAAAGAQAADwAAAGRycy9kb3du&#10;cmV2LnhtbEyPwU7DMBBE70j8g7VIXKrWIaA2CnEqBOTGhQLiuo2XJCJep7HbBr6eRT3AcWZWM2+L&#10;9eR6daAxdJ4NXC0SUMS1tx03Bl5fqnkGKkRki71nMvBFAdbl+VmBufVHfqbDJjZKSjjkaKCNcci1&#10;DnVLDsPCD8SSffjRYRQ5NtqOeJRy1+s0SZbaYcey0OJA9y3Vn5u9MxCqN9pV37N6lrxfN57S3cPT&#10;IxpzeTHd3YKKNMW/Y/jFF3QohWnr92yD6g3II9HAankDStIsS8XYngxdFvo/fvkDAAD//wMAUEsB&#10;Ai0AFAAGAAgAAAAhALaDOJL+AAAA4QEAABMAAAAAAAAAAAAAAAAAAAAAAFtDb250ZW50X1R5cGVz&#10;XS54bWxQSwECLQAUAAYACAAAACEAOP0h/9YAAACUAQAACwAAAAAAAAAAAAAAAAAvAQAAX3JlbHMv&#10;LnJlbHNQSwECLQAUAAYACAAAACEAGCtJay0CAAAzBAAADgAAAAAAAAAAAAAAAAAuAgAAZHJzL2Uy&#10;b0RvYy54bWxQSwECLQAUAAYACAAAACEA4+C5UNoAAAAGAQAADwAAAAAAAAAAAAAAAACHBAAAZHJz&#10;L2Rvd25yZXYueG1sUEsFBgAAAAAEAAQA8wAAAI4FAAAAAA==&#10;"/>
            </w:pict>
          </mc:Fallback>
        </mc:AlternateContent>
      </w:r>
      <w:r w:rsidRPr="006E2E37">
        <w:rPr>
          <w:rFonts w:ascii="仿宋_GB2312" w:eastAsia="仿宋_GB2312" w:cs="仿宋_GB2312" w:hint="eastAsia"/>
          <w:sz w:val="28"/>
          <w:szCs w:val="28"/>
        </w:rPr>
        <w:t>抄送：龙岩市档案局，县审改办。</w:t>
      </w:r>
    </w:p>
    <w:p w:rsidR="00CC4FDC" w:rsidRPr="00CC4FDC" w:rsidRDefault="00CC4FDC" w:rsidP="00CC4FDC">
      <w:pPr>
        <w:pStyle w:val="a3"/>
        <w:spacing w:line="560" w:lineRule="exact"/>
        <w:ind w:firstLineChars="150" w:firstLine="360"/>
        <w:rPr>
          <w:rFonts w:ascii="仿宋_GB2312" w:eastAsia="仿宋_GB2312" w:cs="Times New Roman"/>
          <w:sz w:val="28"/>
          <w:szCs w:val="28"/>
        </w:rPr>
      </w:pPr>
      <w:r>
        <w:rPr>
          <w:noProof/>
        </w:rPr>
        <mc:AlternateContent>
          <mc:Choice Requires="wps">
            <w:drawing>
              <wp:anchor distT="0" distB="0" distL="114300" distR="114300" simplePos="0" relativeHeight="251661312" behindDoc="0" locked="0" layoutInCell="1" allowOverlap="1" wp14:anchorId="3F5E5343" wp14:editId="20AD0AF5">
                <wp:simplePos x="0" y="0"/>
                <wp:positionH relativeFrom="column">
                  <wp:posOffset>0</wp:posOffset>
                </wp:positionH>
                <wp:positionV relativeFrom="paragraph">
                  <wp:posOffset>426720</wp:posOffset>
                </wp:positionV>
                <wp:extent cx="5600700" cy="0"/>
                <wp:effectExtent l="8255" t="10795" r="10795" b="825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6pt" to="441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AK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hJEiDYzo4eO3Hx8+//z+CdaHr1/QKD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ClOYPPaAAAABgEAAA8AAABkcnMvZG93&#10;bnJldi54bWxMj8FOwzAQRO9I/QdrkbhU1CFIbRTiVBWQGxcKFddtvCQR8TqN3Tbw9SziAMeZWc28&#10;LdaT69WJxtB5NnCzSEAR19523Bh4famuM1AhIlvsPZOBTwqwLmcXBebWn/mZTtvYKCnhkKOBNsYh&#10;1zrULTkMCz8QS/buR4dR5NhoO+JZyl2v0yRZaocdy0KLA923VH9sj85AqHZ0qL7m9Tx5u208pYeH&#10;p0c05upy2tyBijTFv2P4wRd0KIVp749sg+oNyCPRwHKVgpI0y1Ix9r+GLgv9H7/8BgAA//8DAFBL&#10;AQItABQABgAIAAAAIQC2gziS/gAAAOEBAAATAAAAAAAAAAAAAAAAAAAAAABbQ29udGVudF9UeXBl&#10;c10ueG1sUEsBAi0AFAAGAAgAAAAhADj9If/WAAAAlAEAAAsAAAAAAAAAAAAAAAAALwEAAF9yZWxz&#10;Ly5yZWxzUEsBAi0AFAAGAAgAAAAhAMS8kAouAgAAMwQAAA4AAAAAAAAAAAAAAAAALgIAAGRycy9l&#10;Mm9Eb2MueG1sUEsBAi0AFAAGAAgAAAAhAClOYPPaAAAABgEAAA8AAAAAAAAAAAAAAAAAiAQAAGRy&#10;cy9kb3ducmV2LnhtbFBLBQYAAAAABAAEAPMAAACPBQAAAAA=&#10;"/>
            </w:pict>
          </mc:Fallback>
        </mc:AlternateContent>
      </w:r>
      <w:r w:rsidRPr="00EB1091">
        <w:rPr>
          <w:rFonts w:ascii="仿宋_GB2312" w:eastAsia="仿宋_GB2312" w:cs="仿宋_GB2312" w:hint="eastAsia"/>
          <w:sz w:val="28"/>
          <w:szCs w:val="28"/>
        </w:rPr>
        <w:t>上杭县档案局</w:t>
      </w:r>
      <w:r>
        <w:rPr>
          <w:rFonts w:ascii="仿宋_GB2312" w:eastAsia="仿宋_GB2312" w:cs="仿宋_GB2312"/>
          <w:sz w:val="28"/>
          <w:szCs w:val="28"/>
        </w:rPr>
        <w:t xml:space="preserve">                        </w:t>
      </w:r>
      <w:r>
        <w:rPr>
          <w:rFonts w:ascii="仿宋_GB2312" w:eastAsia="仿宋_GB2312" w:cs="仿宋_GB2312"/>
          <w:sz w:val="28"/>
          <w:szCs w:val="28"/>
        </w:rPr>
        <w:t xml:space="preserve"> </w:t>
      </w:r>
      <w:r w:rsidRPr="00EB1091">
        <w:rPr>
          <w:rFonts w:ascii="仿宋_GB2312" w:eastAsia="仿宋_GB2312" w:cs="仿宋_GB2312"/>
          <w:sz w:val="28"/>
          <w:szCs w:val="28"/>
        </w:rPr>
        <w:t>2016</w:t>
      </w:r>
      <w:r w:rsidRPr="00EB1091">
        <w:rPr>
          <w:rFonts w:ascii="仿宋_GB2312" w:eastAsia="仿宋_GB2312" w:cs="仿宋_GB2312" w:hint="eastAsia"/>
          <w:sz w:val="28"/>
          <w:szCs w:val="28"/>
        </w:rPr>
        <w:t>年</w:t>
      </w:r>
      <w:r>
        <w:rPr>
          <w:rFonts w:ascii="仿宋_GB2312" w:eastAsia="仿宋_GB2312" w:cs="仿宋_GB2312" w:hint="eastAsia"/>
          <w:sz w:val="28"/>
          <w:szCs w:val="28"/>
        </w:rPr>
        <w:t>12</w:t>
      </w:r>
      <w:r w:rsidRPr="00EB1091">
        <w:rPr>
          <w:rFonts w:ascii="仿宋_GB2312" w:eastAsia="仿宋_GB2312" w:cs="仿宋_GB2312" w:hint="eastAsia"/>
          <w:sz w:val="28"/>
          <w:szCs w:val="28"/>
        </w:rPr>
        <w:t>月</w:t>
      </w:r>
      <w:r>
        <w:rPr>
          <w:rFonts w:ascii="仿宋_GB2312" w:eastAsia="仿宋_GB2312" w:cs="仿宋_GB2312" w:hint="eastAsia"/>
          <w:sz w:val="28"/>
          <w:szCs w:val="28"/>
        </w:rPr>
        <w:t>12</w:t>
      </w:r>
      <w:r w:rsidRPr="00EB1091">
        <w:rPr>
          <w:rFonts w:ascii="仿宋_GB2312" w:eastAsia="仿宋_GB2312" w:cs="仿宋_GB2312" w:hint="eastAsia"/>
          <w:sz w:val="28"/>
          <w:szCs w:val="28"/>
        </w:rPr>
        <w:t>日印发</w:t>
      </w:r>
    </w:p>
    <w:sectPr w:rsidR="00CC4FDC" w:rsidRPr="00CC4FDC" w:rsidSect="00CD4996">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ED" w:rsidRDefault="00B042ED" w:rsidP="00CD4996">
      <w:r>
        <w:separator/>
      </w:r>
    </w:p>
  </w:endnote>
  <w:endnote w:type="continuationSeparator" w:id="0">
    <w:p w:rsidR="00B042ED" w:rsidRDefault="00B042ED" w:rsidP="00CD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26756"/>
      <w:docPartObj>
        <w:docPartGallery w:val="Page Numbers (Bottom of Page)"/>
        <w:docPartUnique/>
      </w:docPartObj>
    </w:sdtPr>
    <w:sdtContent>
      <w:p w:rsidR="00CD4996" w:rsidRDefault="00CD4996">
        <w:pPr>
          <w:pStyle w:val="a6"/>
        </w:pPr>
        <w:r>
          <w:fldChar w:fldCharType="begin"/>
        </w:r>
        <w:r>
          <w:instrText>PAGE   \* MERGEFORMAT</w:instrText>
        </w:r>
        <w:r>
          <w:fldChar w:fldCharType="separate"/>
        </w:r>
        <w:r w:rsidR="006A74DF" w:rsidRPr="006A74DF">
          <w:rPr>
            <w:noProof/>
            <w:lang w:val="zh-CN"/>
          </w:rPr>
          <w:t>-</w:t>
        </w:r>
        <w:r w:rsidR="006A74DF">
          <w:rPr>
            <w:noProof/>
          </w:rPr>
          <w:t xml:space="preserve"> 2 -</w:t>
        </w:r>
        <w:r>
          <w:fldChar w:fldCharType="end"/>
        </w:r>
      </w:p>
    </w:sdtContent>
  </w:sdt>
  <w:p w:rsidR="00CD4996" w:rsidRDefault="00CD49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6395"/>
      <w:docPartObj>
        <w:docPartGallery w:val="Page Numbers (Bottom of Page)"/>
        <w:docPartUnique/>
      </w:docPartObj>
    </w:sdtPr>
    <w:sdtContent>
      <w:p w:rsidR="00CD4996" w:rsidRDefault="00CD4996">
        <w:pPr>
          <w:pStyle w:val="a6"/>
          <w:jc w:val="right"/>
        </w:pPr>
        <w:r>
          <w:fldChar w:fldCharType="begin"/>
        </w:r>
        <w:r>
          <w:instrText>PAGE   \* MERGEFORMAT</w:instrText>
        </w:r>
        <w:r>
          <w:fldChar w:fldCharType="separate"/>
        </w:r>
        <w:r w:rsidR="006A74DF" w:rsidRPr="006A74DF">
          <w:rPr>
            <w:noProof/>
            <w:lang w:val="zh-CN"/>
          </w:rPr>
          <w:t>-</w:t>
        </w:r>
        <w:r w:rsidR="006A74DF">
          <w:rPr>
            <w:noProof/>
          </w:rPr>
          <w:t xml:space="preserve"> 1 -</w:t>
        </w:r>
        <w:r>
          <w:fldChar w:fldCharType="end"/>
        </w:r>
      </w:p>
    </w:sdtContent>
  </w:sdt>
  <w:p w:rsidR="00CD4996" w:rsidRDefault="00CD49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ED" w:rsidRDefault="00B042ED" w:rsidP="00CD4996">
      <w:r>
        <w:separator/>
      </w:r>
    </w:p>
  </w:footnote>
  <w:footnote w:type="continuationSeparator" w:id="0">
    <w:p w:rsidR="00B042ED" w:rsidRDefault="00B042ED" w:rsidP="00CD4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32DC"/>
    <w:multiLevelType w:val="hybridMultilevel"/>
    <w:tmpl w:val="554EFCC6"/>
    <w:lvl w:ilvl="0" w:tplc="E1AE6B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2652C32"/>
    <w:multiLevelType w:val="hybridMultilevel"/>
    <w:tmpl w:val="A20649AE"/>
    <w:lvl w:ilvl="0" w:tplc="ED5C8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7F"/>
    <w:rsid w:val="001363C3"/>
    <w:rsid w:val="001C28BC"/>
    <w:rsid w:val="00231ABE"/>
    <w:rsid w:val="003B43E7"/>
    <w:rsid w:val="006A74DF"/>
    <w:rsid w:val="00760DE9"/>
    <w:rsid w:val="0090587F"/>
    <w:rsid w:val="009224D7"/>
    <w:rsid w:val="009277F8"/>
    <w:rsid w:val="00B042ED"/>
    <w:rsid w:val="00CB5562"/>
    <w:rsid w:val="00CC4FDC"/>
    <w:rsid w:val="00CD4996"/>
    <w:rsid w:val="00D84B8F"/>
    <w:rsid w:val="00E40ECA"/>
    <w:rsid w:val="00E81A19"/>
    <w:rsid w:val="00F1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28BC"/>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B5562"/>
    <w:pPr>
      <w:ind w:firstLineChars="200" w:firstLine="420"/>
    </w:pPr>
  </w:style>
  <w:style w:type="paragraph" w:styleId="a5">
    <w:name w:val="header"/>
    <w:basedOn w:val="a"/>
    <w:link w:val="Char"/>
    <w:uiPriority w:val="99"/>
    <w:unhideWhenUsed/>
    <w:rsid w:val="00CD4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D4996"/>
    <w:rPr>
      <w:sz w:val="18"/>
      <w:szCs w:val="18"/>
    </w:rPr>
  </w:style>
  <w:style w:type="paragraph" w:styleId="a6">
    <w:name w:val="footer"/>
    <w:basedOn w:val="a"/>
    <w:link w:val="Char0"/>
    <w:uiPriority w:val="99"/>
    <w:unhideWhenUsed/>
    <w:rsid w:val="00CD4996"/>
    <w:pPr>
      <w:tabs>
        <w:tab w:val="center" w:pos="4153"/>
        <w:tab w:val="right" w:pos="8306"/>
      </w:tabs>
      <w:snapToGrid w:val="0"/>
      <w:jc w:val="left"/>
    </w:pPr>
    <w:rPr>
      <w:sz w:val="18"/>
      <w:szCs w:val="18"/>
    </w:rPr>
  </w:style>
  <w:style w:type="character" w:customStyle="1" w:styleId="Char0">
    <w:name w:val="页脚 Char"/>
    <w:basedOn w:val="a0"/>
    <w:link w:val="a6"/>
    <w:uiPriority w:val="99"/>
    <w:rsid w:val="00CD49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28BC"/>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B5562"/>
    <w:pPr>
      <w:ind w:firstLineChars="200" w:firstLine="420"/>
    </w:pPr>
  </w:style>
  <w:style w:type="paragraph" w:styleId="a5">
    <w:name w:val="header"/>
    <w:basedOn w:val="a"/>
    <w:link w:val="Char"/>
    <w:uiPriority w:val="99"/>
    <w:unhideWhenUsed/>
    <w:rsid w:val="00CD4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D4996"/>
    <w:rPr>
      <w:sz w:val="18"/>
      <w:szCs w:val="18"/>
    </w:rPr>
  </w:style>
  <w:style w:type="paragraph" w:styleId="a6">
    <w:name w:val="footer"/>
    <w:basedOn w:val="a"/>
    <w:link w:val="Char0"/>
    <w:uiPriority w:val="99"/>
    <w:unhideWhenUsed/>
    <w:rsid w:val="00CD4996"/>
    <w:pPr>
      <w:tabs>
        <w:tab w:val="center" w:pos="4153"/>
        <w:tab w:val="right" w:pos="8306"/>
      </w:tabs>
      <w:snapToGrid w:val="0"/>
      <w:jc w:val="left"/>
    </w:pPr>
    <w:rPr>
      <w:sz w:val="18"/>
      <w:szCs w:val="18"/>
    </w:rPr>
  </w:style>
  <w:style w:type="character" w:customStyle="1" w:styleId="Char0">
    <w:name w:val="页脚 Char"/>
    <w:basedOn w:val="a0"/>
    <w:link w:val="a6"/>
    <w:uiPriority w:val="99"/>
    <w:rsid w:val="00CD49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21591">
      <w:bodyDiv w:val="1"/>
      <w:marLeft w:val="0"/>
      <w:marRight w:val="0"/>
      <w:marTop w:val="0"/>
      <w:marBottom w:val="0"/>
      <w:divBdr>
        <w:top w:val="none" w:sz="0" w:space="0" w:color="auto"/>
        <w:left w:val="none" w:sz="0" w:space="0" w:color="auto"/>
        <w:bottom w:val="none" w:sz="0" w:space="0" w:color="auto"/>
        <w:right w:val="none" w:sz="0" w:space="0" w:color="auto"/>
      </w:divBdr>
      <w:divsChild>
        <w:div w:id="1678770622">
          <w:marLeft w:val="90"/>
          <w:marRight w:val="90"/>
          <w:marTop w:val="240"/>
          <w:marBottom w:val="240"/>
          <w:divBdr>
            <w:top w:val="none" w:sz="0" w:space="0" w:color="auto"/>
            <w:left w:val="none" w:sz="0" w:space="0" w:color="auto"/>
            <w:bottom w:val="none" w:sz="0" w:space="0" w:color="auto"/>
            <w:right w:val="none" w:sz="0" w:space="0" w:color="auto"/>
          </w:divBdr>
          <w:divsChild>
            <w:div w:id="1349791026">
              <w:marLeft w:val="90"/>
              <w:marRight w:val="90"/>
              <w:marTop w:val="0"/>
              <w:marBottom w:val="120"/>
              <w:divBdr>
                <w:top w:val="none" w:sz="0" w:space="0" w:color="auto"/>
                <w:left w:val="none" w:sz="0" w:space="0" w:color="auto"/>
                <w:bottom w:val="none" w:sz="0" w:space="0" w:color="auto"/>
                <w:right w:val="none" w:sz="0" w:space="0" w:color="auto"/>
              </w:divBdr>
              <w:divsChild>
                <w:div w:id="519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209</Words>
  <Characters>1192</Characters>
  <Application>Microsoft Office Word</Application>
  <DocSecurity>0</DocSecurity>
  <Lines>9</Lines>
  <Paragraphs>2</Paragraphs>
  <ScaleCrop>false</ScaleCrop>
  <Company>Microsoft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15</cp:revision>
  <dcterms:created xsi:type="dcterms:W3CDTF">2016-12-13T09:52:00Z</dcterms:created>
  <dcterms:modified xsi:type="dcterms:W3CDTF">2016-12-14T01:47:00Z</dcterms:modified>
</cp:coreProperties>
</file>